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21"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
      <w:tblGrid>
        <w:gridCol w:w="816"/>
        <w:gridCol w:w="1843"/>
        <w:gridCol w:w="3507"/>
        <w:gridCol w:w="31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640" w:hRule="atLeast"/>
        </w:trPr>
        <w:tc>
          <w:tcPr>
            <w:tcW w:w="816" w:type="dxa"/>
            <w:tcBorders>
              <w:bottom w:val="single" w:color="000000" w:sz="12" w:space="0"/>
            </w:tcBorders>
            <w:noWrap w:val="0"/>
            <w:vAlign w:val="top"/>
          </w:tcPr>
          <w:p>
            <w:pPr>
              <w:jc w:val="center"/>
            </w:pPr>
            <w:bookmarkStart w:id="0" w:name="_GoBack"/>
            <w:bookmarkEnd w:id="0"/>
            <w:r>
              <w:t>Q No.</w:t>
            </w:r>
          </w:p>
        </w:tc>
        <w:tc>
          <w:tcPr>
            <w:tcW w:w="1843" w:type="dxa"/>
            <w:tcBorders>
              <w:bottom w:val="single" w:color="000000" w:sz="12" w:space="0"/>
            </w:tcBorders>
            <w:noWrap w:val="0"/>
            <w:vAlign w:val="top"/>
          </w:tcPr>
          <w:p>
            <w:pPr>
              <w:jc w:val="center"/>
            </w:pPr>
            <w:r>
              <w:rPr/>
              <w:sym w:font="Courier New" w:char="2265"/>
            </w:r>
            <w:r>
              <w:t xml:space="preserve"> Lower Bound</w:t>
            </w:r>
          </w:p>
        </w:tc>
        <w:tc>
          <w:tcPr>
            <w:tcW w:w="3507" w:type="dxa"/>
            <w:tcBorders>
              <w:bottom w:val="single" w:color="000000" w:sz="12" w:space="0"/>
            </w:tcBorders>
            <w:noWrap w:val="0"/>
            <w:vAlign w:val="top"/>
          </w:tcPr>
          <w:p>
            <w:pPr>
              <w:jc w:val="center"/>
            </w:pPr>
            <w:r>
              <w:t>Rounded Number (1 sf)</w:t>
            </w:r>
          </w:p>
        </w:tc>
        <w:tc>
          <w:tcPr>
            <w:tcW w:w="3155" w:type="dxa"/>
            <w:tcBorders>
              <w:bottom w:val="single" w:color="000000" w:sz="12" w:space="0"/>
            </w:tcBorders>
            <w:noWrap w:val="0"/>
            <w:vAlign w:val="top"/>
          </w:tcPr>
          <w:p>
            <w:pPr>
              <w:jc w:val="center"/>
            </w:pPr>
            <w:r>
              <w:t>&lt; Upper Bound</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tcBorders>
              <w:bottom w:val="single" w:color="000000" w:sz="12" w:space="0"/>
            </w:tcBorders>
            <w:noWrap w:val="0"/>
            <w:vAlign w:val="top"/>
          </w:tcPr>
          <w:p>
            <w:pPr>
              <w:jc w:val="center"/>
            </w:pPr>
          </w:p>
        </w:tc>
        <w:tc>
          <w:tcPr>
            <w:tcW w:w="1843" w:type="dxa"/>
            <w:tcBorders>
              <w:bottom w:val="single" w:color="000000" w:sz="12" w:space="0"/>
            </w:tcBorders>
            <w:noWrap w:val="0"/>
            <w:vAlign w:val="top"/>
          </w:tcPr>
          <w:p>
            <w:pPr>
              <w:jc w:val="center"/>
            </w:pPr>
            <w:r>
              <w:t>0.065</w:t>
            </w:r>
          </w:p>
        </w:tc>
        <w:tc>
          <w:tcPr>
            <w:tcW w:w="3507" w:type="dxa"/>
            <w:tcBorders>
              <w:bottom w:val="single" w:color="000000" w:sz="12" w:space="0"/>
            </w:tcBorders>
            <w:noWrap w:val="0"/>
            <w:vAlign w:val="top"/>
          </w:tcPr>
          <w:p>
            <w:pPr>
              <w:jc w:val="center"/>
              <w:rPr>
                <w:b/>
                <w:u w:val="single"/>
              </w:rPr>
            </w:pPr>
            <w:r>
              <w:rPr>
                <w:b/>
                <w:u w:val="single"/>
              </w:rPr>
              <w:t>0.07</w:t>
            </w:r>
          </w:p>
        </w:tc>
        <w:tc>
          <w:tcPr>
            <w:tcW w:w="3155" w:type="dxa"/>
            <w:tcBorders>
              <w:bottom w:val="single" w:color="000000" w:sz="12" w:space="0"/>
            </w:tcBorders>
            <w:noWrap w:val="0"/>
            <w:vAlign w:val="top"/>
          </w:tcPr>
          <w:p>
            <w:pPr>
              <w:jc w:val="center"/>
            </w:pPr>
            <w:r>
              <w:t>0.075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tcBorders>
              <w:bottom w:val="single" w:color="000000" w:sz="12" w:space="0"/>
            </w:tcBorders>
            <w:noWrap w:val="0"/>
            <w:vAlign w:val="top"/>
          </w:tcPr>
          <w:p>
            <w:pPr>
              <w:jc w:val="center"/>
            </w:pPr>
            <w:r>
              <w:t>1</w:t>
            </w:r>
          </w:p>
        </w:tc>
        <w:tc>
          <w:tcPr>
            <w:tcW w:w="1843" w:type="dxa"/>
            <w:tcBorders>
              <w:bottom w:val="single" w:color="000000" w:sz="12" w:space="0"/>
            </w:tcBorders>
            <w:noWrap w:val="0"/>
            <w:vAlign w:val="top"/>
          </w:tcPr>
          <w:p>
            <w:pPr>
              <w:jc w:val="center"/>
            </w:pPr>
          </w:p>
          <w:p>
            <w:pPr>
              <w:jc w:val="center"/>
            </w:pPr>
          </w:p>
        </w:tc>
        <w:tc>
          <w:tcPr>
            <w:tcW w:w="3507" w:type="dxa"/>
            <w:tcBorders>
              <w:bottom w:val="single" w:color="000000" w:sz="12" w:space="0"/>
            </w:tcBorders>
            <w:noWrap w:val="0"/>
            <w:vAlign w:val="top"/>
          </w:tcPr>
          <w:p>
            <w:pPr>
              <w:jc w:val="center"/>
            </w:pPr>
            <w:r>
              <w:t>5</w:t>
            </w:r>
          </w:p>
        </w:tc>
        <w:tc>
          <w:tcPr>
            <w:tcW w:w="3155" w:type="dxa"/>
            <w:tcBorders>
              <w:bottom w:val="single" w:color="000000" w:sz="12" w:space="0"/>
            </w:tcBorders>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tcBorders>
              <w:top w:val="nil"/>
            </w:tcBorders>
            <w:noWrap w:val="0"/>
            <w:vAlign w:val="top"/>
          </w:tcPr>
          <w:p>
            <w:pPr>
              <w:jc w:val="center"/>
            </w:pPr>
            <w:r>
              <w:t>2</w:t>
            </w:r>
          </w:p>
        </w:tc>
        <w:tc>
          <w:tcPr>
            <w:tcW w:w="1843" w:type="dxa"/>
            <w:tcBorders>
              <w:top w:val="nil"/>
            </w:tcBorders>
            <w:noWrap w:val="0"/>
            <w:vAlign w:val="top"/>
          </w:tcPr>
          <w:p>
            <w:pPr>
              <w:jc w:val="center"/>
            </w:pPr>
          </w:p>
        </w:tc>
        <w:tc>
          <w:tcPr>
            <w:tcW w:w="3507" w:type="dxa"/>
            <w:tcBorders>
              <w:top w:val="nil"/>
            </w:tcBorders>
            <w:noWrap w:val="0"/>
            <w:vAlign w:val="top"/>
          </w:tcPr>
          <w:p>
            <w:pPr>
              <w:jc w:val="center"/>
            </w:pPr>
            <w:r>
              <w:t>600</w:t>
            </w:r>
          </w:p>
        </w:tc>
        <w:tc>
          <w:tcPr>
            <w:tcW w:w="3155" w:type="dxa"/>
            <w:tcBorders>
              <w:top w:val="nil"/>
            </w:tcBorders>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3</w:t>
            </w:r>
          </w:p>
        </w:tc>
        <w:tc>
          <w:tcPr>
            <w:tcW w:w="1843" w:type="dxa"/>
            <w:noWrap w:val="0"/>
            <w:vAlign w:val="top"/>
          </w:tcPr>
          <w:p>
            <w:pPr>
              <w:jc w:val="center"/>
            </w:pPr>
          </w:p>
        </w:tc>
        <w:tc>
          <w:tcPr>
            <w:tcW w:w="3507" w:type="dxa"/>
            <w:noWrap w:val="0"/>
            <w:vAlign w:val="top"/>
          </w:tcPr>
          <w:p>
            <w:pPr>
              <w:jc w:val="center"/>
            </w:pPr>
            <w:r>
              <w:t>10</w:t>
            </w: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4</w:t>
            </w:r>
          </w:p>
        </w:tc>
        <w:tc>
          <w:tcPr>
            <w:tcW w:w="1843" w:type="dxa"/>
            <w:noWrap w:val="0"/>
            <w:vAlign w:val="top"/>
          </w:tcPr>
          <w:p>
            <w:pPr>
              <w:jc w:val="center"/>
            </w:pPr>
          </w:p>
        </w:tc>
        <w:tc>
          <w:tcPr>
            <w:tcW w:w="3507" w:type="dxa"/>
            <w:noWrap w:val="0"/>
            <w:vAlign w:val="top"/>
          </w:tcPr>
          <w:p>
            <w:pPr>
              <w:jc w:val="center"/>
            </w:pPr>
            <w:r>
              <w:t>£6000</w:t>
            </w: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5</w:t>
            </w:r>
          </w:p>
        </w:tc>
        <w:tc>
          <w:tcPr>
            <w:tcW w:w="1843" w:type="dxa"/>
            <w:noWrap w:val="0"/>
            <w:vAlign w:val="top"/>
          </w:tcPr>
          <w:p>
            <w:pPr>
              <w:jc w:val="center"/>
            </w:pPr>
          </w:p>
        </w:tc>
        <w:tc>
          <w:tcPr>
            <w:tcW w:w="3507" w:type="dxa"/>
            <w:noWrap w:val="0"/>
            <w:vAlign w:val="top"/>
          </w:tcPr>
          <w:p>
            <w:pPr>
              <w:jc w:val="center"/>
            </w:pPr>
            <w:r>
              <w:t>0.5</w:t>
            </w: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6</w:t>
            </w:r>
          </w:p>
        </w:tc>
        <w:tc>
          <w:tcPr>
            <w:tcW w:w="1843" w:type="dxa"/>
            <w:noWrap w:val="0"/>
            <w:vAlign w:val="top"/>
          </w:tcPr>
          <w:p>
            <w:pPr>
              <w:jc w:val="center"/>
            </w:pPr>
          </w:p>
          <w:p>
            <w:pPr>
              <w:jc w:val="center"/>
            </w:pPr>
          </w:p>
        </w:tc>
        <w:tc>
          <w:tcPr>
            <w:tcW w:w="3507" w:type="dxa"/>
            <w:noWrap w:val="0"/>
            <w:vAlign w:val="top"/>
          </w:tcPr>
          <w:p>
            <w:pPr>
              <w:jc w:val="center"/>
            </w:pPr>
            <w:r>
              <w:t>0.06</w:t>
            </w: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7</w:t>
            </w:r>
          </w:p>
        </w:tc>
        <w:tc>
          <w:tcPr>
            <w:tcW w:w="1843" w:type="dxa"/>
            <w:noWrap w:val="0"/>
            <w:vAlign w:val="top"/>
          </w:tcPr>
          <w:p>
            <w:pPr>
              <w:jc w:val="center"/>
            </w:pPr>
          </w:p>
        </w:tc>
        <w:tc>
          <w:tcPr>
            <w:tcW w:w="3507" w:type="dxa"/>
            <w:noWrap w:val="0"/>
            <w:vAlign w:val="top"/>
          </w:tcPr>
          <w:p>
            <w:pPr>
              <w:jc w:val="center"/>
            </w:pPr>
            <w:r>
              <w:t>0.007</w:t>
            </w: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8</w:t>
            </w:r>
          </w:p>
        </w:tc>
        <w:tc>
          <w:tcPr>
            <w:tcW w:w="1843" w:type="dxa"/>
            <w:noWrap w:val="0"/>
            <w:vAlign w:val="top"/>
          </w:tcPr>
          <w:p>
            <w:pPr>
              <w:jc w:val="center"/>
            </w:pPr>
            <w:r>
              <w:t>7.5</w:t>
            </w:r>
          </w:p>
        </w:tc>
        <w:tc>
          <w:tcPr>
            <w:tcW w:w="3507" w:type="dxa"/>
            <w:noWrap w:val="0"/>
            <w:vAlign w:val="top"/>
          </w:tcPr>
          <w:p>
            <w:pPr>
              <w:jc w:val="center"/>
            </w:pPr>
          </w:p>
        </w:tc>
        <w:tc>
          <w:tcPr>
            <w:tcW w:w="3155" w:type="dxa"/>
            <w:noWrap w:val="0"/>
            <w:vAlign w:val="top"/>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9</w:t>
            </w:r>
          </w:p>
        </w:tc>
        <w:tc>
          <w:tcPr>
            <w:tcW w:w="1843" w:type="dxa"/>
            <w:noWrap w:val="0"/>
            <w:vAlign w:val="top"/>
          </w:tcPr>
          <w:p>
            <w:pPr>
              <w:jc w:val="center"/>
            </w:pPr>
          </w:p>
        </w:tc>
        <w:tc>
          <w:tcPr>
            <w:tcW w:w="3507" w:type="dxa"/>
            <w:noWrap w:val="0"/>
            <w:vAlign w:val="top"/>
          </w:tcPr>
          <w:p>
            <w:pPr>
              <w:jc w:val="center"/>
            </w:pPr>
          </w:p>
        </w:tc>
        <w:tc>
          <w:tcPr>
            <w:tcW w:w="3155" w:type="dxa"/>
            <w:noWrap w:val="0"/>
            <w:vAlign w:val="top"/>
          </w:tcPr>
          <w:p>
            <w:pPr>
              <w:jc w:val="center"/>
            </w:pPr>
            <w:r>
              <w:t>0.035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left w:w="107" w:type="dxa"/>
            <w:right w:w="107" w:type="dxa"/>
          </w:tblCellMar>
        </w:tblPrEx>
        <w:trPr>
          <w:trHeight w:val="900" w:hRule="atLeast"/>
        </w:trPr>
        <w:tc>
          <w:tcPr>
            <w:tcW w:w="816" w:type="dxa"/>
            <w:noWrap w:val="0"/>
            <w:vAlign w:val="top"/>
          </w:tcPr>
          <w:p>
            <w:pPr>
              <w:jc w:val="center"/>
            </w:pPr>
            <w:r>
              <w:t>10</w:t>
            </w:r>
          </w:p>
        </w:tc>
        <w:tc>
          <w:tcPr>
            <w:tcW w:w="1843" w:type="dxa"/>
            <w:noWrap w:val="0"/>
            <w:vAlign w:val="top"/>
          </w:tcPr>
          <w:p>
            <w:pPr>
              <w:jc w:val="center"/>
            </w:pPr>
            <w:r>
              <w:t>0.05</w:t>
            </w:r>
          </w:p>
        </w:tc>
        <w:tc>
          <w:tcPr>
            <w:tcW w:w="3507" w:type="dxa"/>
            <w:noWrap w:val="0"/>
            <w:vAlign w:val="top"/>
          </w:tcPr>
          <w:p>
            <w:pPr>
              <w:jc w:val="center"/>
            </w:pPr>
          </w:p>
        </w:tc>
        <w:tc>
          <w:tcPr>
            <w:tcW w:w="3155" w:type="dxa"/>
            <w:noWrap w:val="0"/>
            <w:vAlign w:val="top"/>
          </w:tcPr>
          <w:p>
            <w:pPr>
              <w:jc w:val="center"/>
            </w:pPr>
          </w:p>
        </w:tc>
      </w:tr>
    </w:tbl>
    <w:p>
      <w:pPr>
        <w:jc w:val="center"/>
      </w:pPr>
    </w:p>
    <w:p>
      <w:pPr>
        <w:jc w:val="center"/>
      </w:pPr>
      <w:r>
        <w:t>For the last three you need to insert the missing rounded number and bound.</w:t>
      </w:r>
    </w:p>
    <w:sectPr>
      <w:headerReference r:id="rId3" w:type="default"/>
      <w:footerReference r:id="rId4" w:type="default"/>
      <w:footnotePr>
        <w:numFmt w:val="decimal"/>
      </w:footnotePr>
      <w:pgSz w:w="11909" w:h="16834"/>
      <w:pgMar w:top="1008" w:right="1584" w:bottom="1008" w:left="1584" w:header="706" w:footer="7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URW Bookman">
    <w:panose1 w:val="00000400000000000000"/>
    <w:charset w:val="00"/>
    <w:family w:val="auto"/>
    <w:pitch w:val="default"/>
    <w:sig w:usb0="00000287" w:usb1="00000800" w:usb2="00000000" w:usb3="00000000" w:csb0="6000009F" w:csb1="00000000"/>
  </w:font>
  <w:font w:name="SimSun">
    <w:altName w:val="Monospace"/>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FILENAME \p \* MERGEFORMAT </w:instrText>
    </w:r>
    <w:r>
      <w:fldChar w:fldCharType="separate"/>
    </w:r>
    <w:r>
      <w:rPr>
        <w:lang/>
      </w:rPr>
      <w:t>C:\WINDOWS\TEMP\1 sig fig round bound spd hwk sheet.doc</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drawing>
        <wp:inline distT="0" distB="0" distL="114300" distR="114300">
          <wp:extent cx="3731895" cy="7194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3731895" cy="719455"/>
                  </a:xfrm>
                  <a:prstGeom prst="rect">
                    <a:avLst/>
                  </a:prstGeom>
                  <a:noFill/>
                  <a:ln>
                    <a:noFill/>
                  </a:ln>
                </pic:spPr>
              </pic:pic>
            </a:graphicData>
          </a:graphic>
        </wp:inline>
      </w:drawing>
    </w:r>
  </w:p>
  <w:p>
    <w:pPr>
      <w:pStyle w:val="3"/>
      <w:jc w:val="center"/>
    </w:pPr>
    <w:r>
      <w:t>Name ………………………………………Form …….Date …….…..</w:t>
    </w:r>
  </w:p>
  <w:p>
    <w:pPr>
      <w:pStyle w:val="3"/>
    </w:pPr>
    <w:r>
      <w:t>All the center numbers below have been rounded to one significant figure. Please insert the Upper and Lower bounds ie. the smallest and largest the number could have been. Please underline your final answer and do not stick this in your book till it has been marked. The  first one has been done for you.</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hyphenationZone w:val="360"/>
  <w:displayHorizontalDrawingGridEvery w:val="0"/>
  <w:displayVerticalDrawingGridEvery w:val="0"/>
  <w:doNotUseMarginsForDrawingGridOrigin w:val="1"/>
  <w:drawingGridHorizontalOrigin w:val="1701"/>
  <w:drawingGridVerticalOrigin w:val="1984"/>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E9B73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8"/>
      <w:lang w:val="en-US" w:eastAsia="en-US" w:bidi="ar-SA"/>
    </w:rPr>
  </w:style>
  <w:style w:type="character" w:default="1" w:styleId="4">
    <w:name w:val="Default Paragraph Font"/>
    <w:uiPriority w:val="6"/>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6"/>
    <w:pPr>
      <w:tabs>
        <w:tab w:val="center" w:pos="4320"/>
        <w:tab w:val="right" w:pos="8640"/>
      </w:tabs>
    </w:pPr>
  </w:style>
  <w:style w:type="paragraph" w:styleId="3">
    <w:name w:val="header"/>
    <w:basedOn w:val="1"/>
    <w:uiPriority w:val="6"/>
    <w:pPr>
      <w:tabs>
        <w:tab w:val="center" w:pos="4320"/>
        <w:tab w:val="right" w:pos="8640"/>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The Den</Company>
  <Pages>1</Pages>
  <Words>36</Words>
  <Characters>207</Characters>
  <Lines>1</Lines>
  <Paragraphs>1</Paragraphs>
  <TotalTime>0</TotalTime>
  <ScaleCrop>false</ScaleCrop>
  <LinksUpToDate>false</LinksUpToDate>
  <CharactersWithSpaces>254</CharactersWithSpaces>
  <Application>WPS Office_11.1.0.8392_F1E327BC-269C-435d-A152-05C5408002CA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2001-01-02T06:41:00Z</dcterms:created>
  <dc:creator>Pete + Karen Garner</dc:creator>
  <cp:lastModifiedBy>mathssite.com</cp:lastModifiedBy>
  <cp:lastPrinted>2000-11-13T08:07:00Z</cp:lastPrinted>
  <dcterms:modified xsi:type="dcterms:W3CDTF">2019-05-03T10:50:47Z</dcterms:modified>
  <dc:title>ANSWER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